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[I128-1836] Хранение карманов записей по GUID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1d4397d49f89c6dfdce546a6225769cccfdd0"/>
    <w:p>
      <w:pPr>
        <w:pStyle w:val="Heading1"/>
      </w:pPr>
      <w:r>
        <w:t xml:space="preserve">[I128-1836] Хранение карманов записей по GUID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?id=Help/Show&amp;m=Cataloguer/CataloguerGuide/BasketActions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Работа с корзиной записей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добавлено пояснение о хранении сохраненных карманов записей. Описано, что новые карманы хранят состав как список</w:t>
      </w:r>
      <w:r>
        <w:t xml:space="preserve"> </w:t>
      </w:r>
      <w:r>
        <w:rPr>
          <w:rStyle w:val="VerbatimChar"/>
        </w:rPr>
        <w:t xml:space="preserve">GUID</w:t>
      </w:r>
      <w:r>
        <w:t xml:space="preserve"> </w:t>
      </w:r>
      <w:r>
        <w:t xml:space="preserve">соответствующих документов, а ранее созданные карманы со списком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продолжают поддерживаться.</w:t>
      </w:r>
    </w:p>
    <w:p>
      <w:pPr>
        <w:pStyle w:val="BodyText"/>
      </w:pPr>
      <w:r>
        <w:t xml:space="preserve">Порядок добавления записей в корзину, просмотра содержимого и удаления записей из корзины остается прежним.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2"/>
    <w:p>
      <w:pPr>
        <w:pStyle w:val="Heading3"/>
      </w:pPr>
      <w:r>
        <w:t xml:space="preserve">1.1. 🔗 Соответствует задача: I128-1602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[I128-1602]</w:t>
        </w:r>
      </w:hyperlink>
      <w:r>
        <w:t xml:space="preserve"> </w:t>
      </w:r>
      <w:r>
        <w:t xml:space="preserve">Изменена технология сохранения КАРМАНОВ: карманы сохраняются в виде списка GUID соответствующих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[I128-1836] Хранение карманов записей по GUID</dc:title>
  <dc:creator/>
  <cp:keywords/>
  <dcterms:created xsi:type="dcterms:W3CDTF">2026-08-30T10:33:52Z</dcterms:created>
  <dcterms:modified xsi:type="dcterms:W3CDTF">2026-08-30T10:33:52Z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